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黑体" w:cs="宋体"/>
          <w:b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>
      <w:pPr>
        <w:jc w:val="center"/>
        <w:rPr>
          <w:rFonts w:hint="eastAsia" w:ascii="宋体" w:hAnsi="宋体" w:eastAsia="宋体" w:cs="宋体"/>
          <w:b/>
          <w:sz w:val="36"/>
          <w:szCs w:val="36"/>
        </w:rPr>
      </w:pPr>
      <w:bookmarkStart w:id="0" w:name="_GoBack"/>
      <w:r>
        <w:rPr>
          <w:rFonts w:hint="eastAsia" w:ascii="宋体" w:hAnsi="宋体" w:eastAsia="宋体" w:cs="宋体"/>
          <w:b/>
          <w:sz w:val="36"/>
          <w:szCs w:val="36"/>
        </w:rPr>
        <w:t>武汉市建筑起重机械企业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诚信</w:t>
      </w:r>
      <w:r>
        <w:rPr>
          <w:rFonts w:hint="eastAsia" w:ascii="宋体" w:hAnsi="宋体" w:eastAsia="宋体" w:cs="宋体"/>
          <w:b/>
          <w:sz w:val="36"/>
          <w:szCs w:val="36"/>
        </w:rPr>
        <w:t>等级评价表</w:t>
      </w:r>
      <w:bookmarkEnd w:id="0"/>
    </w:p>
    <w:p>
      <w:pPr>
        <w:spacing w:before="156" w:beforeLines="50" w:after="156" w:afterLines="50"/>
        <w:jc w:val="distribute"/>
        <w:rPr>
          <w:rFonts w:hint="eastAsia" w:ascii="宋体" w:hAnsi="宋体" w:eastAsia="宋体" w:cs="宋体"/>
          <w:b w:val="0"/>
          <w:bCs w:val="0"/>
          <w:spacing w:val="-1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企业名称：                              年   月   日</w:t>
      </w:r>
    </w:p>
    <w:tbl>
      <w:tblPr>
        <w:tblStyle w:val="3"/>
        <w:tblW w:w="975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1596"/>
        <w:gridCol w:w="6825"/>
        <w:gridCol w:w="75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  <w:t>评价内容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  <w:t>评价内容和标准</w:t>
            </w:r>
          </w:p>
        </w:tc>
        <w:tc>
          <w:tcPr>
            <w:tcW w:w="75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  <w:t>自我评价分数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4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1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经营办公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场所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满分10分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①有独立的办公场所，办公场所功能齐全，不少于100m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；5分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②有独立的办公场所，办公场所功能齐全，不少于200m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；8分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③有独立的办公场所，办公场所功能齐全，不少于300m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；10分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28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2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设备维保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场地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满分10分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00" w:lineRule="exact"/>
              <w:ind w:leftChars="0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设备维保场地面积不小于2000m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； 5分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设备维保场地面积不小于3000m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，且有专门的设备维保场所；8分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③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设备维保场地面积不小于5000m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，且有专门的设备维保场所；10分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94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3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企业人员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满分10分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00" w:lineRule="exact"/>
              <w:ind w:leftChars="0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企业管理人员不少于8人，技术人员为建筑机械相关专业中级及以上职称不少于1人；5分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②企业管理人员不少于10人，技术人员为建筑机械相关专业中级及以上职称不少于2人；8分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③企业管理人员不少于20人，技术人员为建筑机械相关专业中级及以上职称不少于3人；10分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1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4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企业资质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等级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（满分5分）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exact"/>
              <w:ind w:leftChars="0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取得起重设备安装工程专业承包叁级资质；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</w:t>
            </w:r>
          </w:p>
          <w:p>
            <w:pPr>
              <w:spacing w:line="36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②取得起重设备安装工程专业承包贰级资质；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</w:t>
            </w:r>
          </w:p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③取得起重设备安装工程专业承包壹级资质；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spacing w:line="30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7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5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企业管理组织架构及制度建设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满分5分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spacing w:line="36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企业主要部门及主要岗位设置合理、职责清晰，以书面形式确立；各项管理制度完备、及时更新，并有对员工进行宣贯的记录；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8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施工现场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安全管理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满分5分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exact"/>
              <w:ind w:leftChars="0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定期组织作业人员学习安全生产制度，对作业人员进行安全技术交底；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</w:t>
            </w:r>
          </w:p>
          <w:p>
            <w:pPr>
              <w:numPr>
                <w:ilvl w:val="0"/>
                <w:numId w:val="0"/>
              </w:numPr>
              <w:spacing w:line="360" w:lineRule="exact"/>
              <w:ind w:leftChars="0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切实履行设备月度巡检，维修保养制度；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4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违法违规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记录</w:t>
            </w:r>
          </w:p>
          <w:p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(满分20分)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exact"/>
              <w:ind w:leftChars="0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工商、税务、质监、金融、劳保、安全、司法及其它主管部门、行业协会对企业无处罚或不良记录；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如有处罚情况或不良记录的每次扣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5分；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1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企业及主要负责人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信用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状况</w:t>
            </w:r>
          </w:p>
          <w:p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(满分20分)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spacing w:line="36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①企业经营活动按照营业执照核准的范围进行，无超出范围经营的行为，企业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及企业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主要负责人无严重失信行为记录，如有不良记录，每次扣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分；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3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发生责任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生产安全事故、违规违章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作业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(满分15分)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发生责任生产安全事故，此项无分；</w:t>
            </w:r>
          </w:p>
          <w:p>
            <w:pPr>
              <w:spacing w:line="3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企业工作人员被举报或者被行政主管部门认定有违规违章作业行为，且经查属实的，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被区级主管部门通报的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，每次扣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被市级主管部门通报的，每次扣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10分；被省级主管部门通报的，此项不得分；</w:t>
            </w:r>
          </w:p>
          <w:p>
            <w:pPr>
              <w:spacing w:line="3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③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无责任安全事故、无违规违章作业行为，此项满分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；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7" w:hRule="atLeast"/>
          <w:jc w:val="center"/>
        </w:trPr>
        <w:tc>
          <w:tcPr>
            <w:tcW w:w="5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0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15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加分项</w:t>
            </w:r>
          </w:p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满分10分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25" w:type="dxa"/>
            <w:noWrap w:val="0"/>
            <w:vAlign w:val="center"/>
          </w:tcPr>
          <w:p>
            <w:pPr>
              <w:spacing w:line="36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 xml:space="preserve">企业及其员工获得市级先进称号每项+1分；                               </w:t>
            </w:r>
          </w:p>
          <w:p>
            <w:pPr>
              <w:spacing w:line="36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企业及其员工获得省级上先进称号每项+2分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；</w:t>
            </w:r>
          </w:p>
          <w:p>
            <w:pPr>
              <w:spacing w:line="360" w:lineRule="exact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③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获得行业专利加+2分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；</w:t>
            </w:r>
          </w:p>
          <w:p>
            <w:pPr>
              <w:spacing w:line="360" w:lineRule="exact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④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非常规安拆（内爬式、外挂式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动臂塔、楼面拆塔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单项＋1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3分封顶；</w:t>
            </w:r>
          </w:p>
          <w:p>
            <w:pPr>
              <w:spacing w:line="360" w:lineRule="exact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参加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公益捐赠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等活动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2分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9002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总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分</w:t>
            </w:r>
          </w:p>
        </w:tc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9" w:hRule="atLeast"/>
          <w:jc w:val="center"/>
        </w:trPr>
        <w:tc>
          <w:tcPr>
            <w:tcW w:w="9002" w:type="dxa"/>
            <w:gridSpan w:val="3"/>
            <w:noWrap w:val="0"/>
            <w:vAlign w:val="center"/>
          </w:tcPr>
          <w:p>
            <w:pPr>
              <w:spacing w:line="3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说明：</w:t>
            </w:r>
          </w:p>
          <w:p>
            <w:pPr>
              <w:numPr>
                <w:ilvl w:val="0"/>
                <w:numId w:val="1"/>
              </w:numPr>
              <w:spacing w:line="360" w:lineRule="exact"/>
              <w:ind w:left="195" w:hanging="360" w:hangingChars="15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评价标准均设有最低分数，如果实际考核遇到评价项目达不到最低分数要求的情况，评分时可以根据实际情况在最低分数基础上减少分数；</w:t>
            </w:r>
          </w:p>
          <w:p>
            <w:pPr>
              <w:numPr>
                <w:ilvl w:val="0"/>
                <w:numId w:val="1"/>
              </w:numPr>
              <w:spacing w:line="360" w:lineRule="exact"/>
              <w:ind w:left="195" w:hanging="360" w:hangingChars="15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除加分项外，单项得分为零分的，不具备参评资格；</w:t>
            </w:r>
          </w:p>
          <w:p>
            <w:pPr>
              <w:spacing w:line="360" w:lineRule="exact"/>
              <w:ind w:left="195" w:hanging="360" w:hangingChars="15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诚信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等级标准：①5星级诚信企业：总分≥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90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分；②4星级诚信企业：总分≥8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分；③3星级诚信企业：总分≥7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分。</w:t>
            </w:r>
          </w:p>
        </w:tc>
        <w:tc>
          <w:tcPr>
            <w:tcW w:w="756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</w:tbl>
    <w:p>
      <w:pPr>
        <w:rPr>
          <w:b/>
          <w:bCs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备注：此表正反打印</w:t>
      </w:r>
    </w:p>
    <w:sectPr>
      <w:footerReference r:id="rId3" w:type="default"/>
      <w:pgSz w:w="11906" w:h="16838"/>
      <w:pgMar w:top="1440" w:right="1621" w:bottom="1701" w:left="1468" w:header="851" w:footer="992" w:gutter="0"/>
      <w:pgNumType w:fmt="numberInDash"/>
      <w:cols w:space="72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  <w:sz w:val="21"/>
                              <w:szCs w:val="21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  <w:sz w:val="21"/>
                        <w:szCs w:val="2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09CDE6"/>
    <w:multiLevelType w:val="singleLevel"/>
    <w:tmpl w:val="8509CDE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2F61B2"/>
    <w:rsid w:val="422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2021-01-06T08:28:00Z</dcterms:created>
  <dc:creator>小Z</dc:creator>
  <cp:lastModifiedBy>小Z</cp:lastModifiedBy>
  <dcterms:modified xsi:type="dcterms:W3CDTF">2021-01-06T08:29:12Z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